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807404" w14:textId="1E214053" w:rsidR="00986049" w:rsidRPr="0056520D" w:rsidRDefault="00986049" w:rsidP="00986049">
      <w:pPr>
        <w:pStyle w:val="Header"/>
        <w:rPr>
          <w:lang w:val="de-DE"/>
        </w:rPr>
      </w:pPr>
      <w:r w:rsidRPr="0056520D">
        <w:rPr>
          <w:lang w:val="de-DE"/>
        </w:rPr>
        <w:t>3GPP TSG-RAN WG1</w:t>
      </w:r>
      <w:r>
        <w:rPr>
          <w:lang w:val="de-DE"/>
        </w:rPr>
        <w:t xml:space="preserve"> </w:t>
      </w:r>
      <w:r>
        <w:t>Meeting 96bis</w:t>
      </w:r>
      <w:r>
        <w:tab/>
      </w:r>
      <w:r>
        <w:rPr>
          <w:lang w:val="de-DE"/>
        </w:rPr>
        <w:tab/>
        <w:t>R1-19</w:t>
      </w:r>
      <w:r w:rsidR="006B13D8">
        <w:rPr>
          <w:lang w:val="de-DE"/>
        </w:rPr>
        <w:t>05142</w:t>
      </w:r>
    </w:p>
    <w:p w14:paraId="5DEF992A" w14:textId="77777777" w:rsidR="00986049" w:rsidRDefault="00986049" w:rsidP="00986049">
      <w:pPr>
        <w:pStyle w:val="Header"/>
        <w:rPr>
          <w:lang w:val="de-DE"/>
        </w:rPr>
      </w:pPr>
      <w:r>
        <w:rPr>
          <w:lang w:val="de-DE"/>
        </w:rPr>
        <w:t>Xi‘an, China, April 8-12, 2019</w:t>
      </w:r>
    </w:p>
    <w:p w14:paraId="57859036" w14:textId="77777777" w:rsidR="00401A22" w:rsidRPr="000833FA" w:rsidRDefault="00401A22" w:rsidP="00401A22">
      <w:pPr>
        <w:pStyle w:val="Header"/>
      </w:pPr>
    </w:p>
    <w:p w14:paraId="39FA3F36" w14:textId="77777777" w:rsidR="00401A22" w:rsidRPr="0003368D" w:rsidRDefault="00401A22" w:rsidP="00401A22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5057BB0E" w14:textId="77777777" w:rsidR="00401A22" w:rsidRPr="00E220C0" w:rsidRDefault="00401A22" w:rsidP="00401A22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>
        <w:t>Cross-carrier scheduling with different numerologies</w:t>
      </w:r>
    </w:p>
    <w:p w14:paraId="50AFEA04" w14:textId="58F27DC9" w:rsidR="00401A22" w:rsidRPr="00E220C0" w:rsidRDefault="00401A22" w:rsidP="00401A22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>
        <w:t>7.2.13.2</w:t>
      </w:r>
    </w:p>
    <w:p w14:paraId="07B184CE" w14:textId="77777777" w:rsidR="00401A22" w:rsidRPr="0003368D" w:rsidRDefault="00401A22" w:rsidP="00401A22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40409526" w14:textId="77777777" w:rsidR="00401A22" w:rsidRPr="002100D2" w:rsidRDefault="00401A22" w:rsidP="00401A22">
      <w:pPr>
        <w:pBdr>
          <w:bottom w:val="single" w:sz="4" w:space="1" w:color="auto"/>
        </w:pBdr>
        <w:tabs>
          <w:tab w:val="left" w:pos="2552"/>
        </w:tabs>
      </w:pPr>
    </w:p>
    <w:p w14:paraId="08A6A322" w14:textId="77777777" w:rsidR="00401A22" w:rsidRDefault="00401A22" w:rsidP="00401A22">
      <w:pPr>
        <w:pStyle w:val="Heading1"/>
        <w:spacing w:before="180"/>
        <w:ind w:left="562" w:hanging="562"/>
      </w:pPr>
      <w:r>
        <w:t>Introduction</w:t>
      </w:r>
    </w:p>
    <w:p w14:paraId="10F966DC" w14:textId="5853B8CD" w:rsidR="00ED2D2E" w:rsidRPr="00D75435" w:rsidRDefault="00401A22" w:rsidP="00401A22">
      <w:pPr>
        <w:pStyle w:val="BodyText"/>
      </w:pPr>
      <w:bookmarkStart w:id="3" w:name="_Ref178064866"/>
      <w:r>
        <w:rPr>
          <w:lang w:val="en-AU"/>
        </w:rPr>
        <w:t>In this document we discuss issues related to specification of cross-carrier scheduling with different numerologies.</w:t>
      </w:r>
      <w:r w:rsidR="00ED2D2E">
        <w:rPr>
          <w:lang w:val="en-AU"/>
        </w:rPr>
        <w:t xml:space="preserve"> In RAN#83, a way-forward [2] was endorsed </w:t>
      </w:r>
      <w:r w:rsidR="00D75435">
        <w:rPr>
          <w:lang w:val="en-AU"/>
        </w:rPr>
        <w:t>regarding</w:t>
      </w:r>
      <w:r w:rsidR="00ED2D2E">
        <w:rPr>
          <w:lang w:val="en-AU"/>
        </w:rPr>
        <w:t xml:space="preserve"> work scope in the cross-carrier scheduling with different numerologies</w:t>
      </w:r>
      <w:r w:rsidR="00D75435">
        <w:rPr>
          <w:lang w:val="en-AU"/>
        </w:rPr>
        <w:t>.</w:t>
      </w:r>
    </w:p>
    <w:p w14:paraId="01546351" w14:textId="6CE140ED" w:rsidR="00401A22" w:rsidRDefault="00401A22" w:rsidP="00401A22">
      <w:pPr>
        <w:pStyle w:val="Heading1"/>
        <w:tabs>
          <w:tab w:val="clear" w:pos="3544"/>
        </w:tabs>
        <w:ind w:left="567"/>
      </w:pPr>
      <w:r>
        <w:t>Discussion</w:t>
      </w:r>
    </w:p>
    <w:p w14:paraId="48EC1854" w14:textId="799B2859" w:rsidR="00067A23" w:rsidRPr="00067A23" w:rsidRDefault="0045475F" w:rsidP="00067A23">
      <w:pPr>
        <w:pStyle w:val="BodyText"/>
      </w:pPr>
      <w:r>
        <w:t>We discuss</w:t>
      </w:r>
      <w:r w:rsidR="00BB500B">
        <w:t xml:space="preserve"> the following aspects: 1) K0 handling, </w:t>
      </w:r>
      <w:r w:rsidR="0011692F">
        <w:t>2</w:t>
      </w:r>
      <w:r w:rsidR="00BB500B">
        <w:t xml:space="preserve">) QCL aspect and </w:t>
      </w:r>
      <w:r w:rsidR="0011692F">
        <w:t>3</w:t>
      </w:r>
      <w:bookmarkStart w:id="4" w:name="_GoBack"/>
      <w:bookmarkEnd w:id="4"/>
      <w:r w:rsidR="00BB500B">
        <w:t>) Number of valid unicast DCI per monitoring occasions</w:t>
      </w:r>
      <w:r w:rsidR="00271868">
        <w:t>.</w:t>
      </w:r>
    </w:p>
    <w:bookmarkEnd w:id="3"/>
    <w:p w14:paraId="07161369" w14:textId="05C54DD8" w:rsidR="00BB500B" w:rsidRPr="00BB500B" w:rsidRDefault="00BB500B" w:rsidP="00BB500B">
      <w:pPr>
        <w:pStyle w:val="BodyText"/>
        <w:rPr>
          <w:rFonts w:ascii="Helvetica" w:hAnsi="Helvetica" w:cs="Helvetica"/>
          <w:b/>
          <w:u w:val="single"/>
        </w:rPr>
      </w:pPr>
      <w:r w:rsidRPr="00BB500B">
        <w:rPr>
          <w:rFonts w:ascii="Helvetica" w:hAnsi="Helvetica" w:cs="Helvetica"/>
          <w:b/>
          <w:u w:val="single"/>
        </w:rPr>
        <w:t>2.1 K0 handling</w:t>
      </w:r>
    </w:p>
    <w:p w14:paraId="55388C49" w14:textId="77777777" w:rsidR="00401A22" w:rsidRDefault="00401A22" w:rsidP="00401A22">
      <w:pPr>
        <w:jc w:val="both"/>
      </w:pPr>
    </w:p>
    <w:p w14:paraId="3C40080A" w14:textId="528B2ADB" w:rsidR="004B5117" w:rsidRDefault="004B5117" w:rsidP="004B5117">
      <w:pPr>
        <w:jc w:val="both"/>
      </w:pPr>
      <w:r>
        <w:t xml:space="preserve">Regarding K0 handling, following </w:t>
      </w:r>
      <w:r w:rsidR="00F84D67">
        <w:t>agreement</w:t>
      </w:r>
      <w:r w:rsidR="00DC4044">
        <w:t xml:space="preserve"> </w:t>
      </w:r>
      <w:r>
        <w:t xml:space="preserve">was </w:t>
      </w:r>
      <w:r w:rsidR="00DC4044">
        <w:t>made</w:t>
      </w:r>
      <w:r>
        <w:t xml:space="preserve"> at the RAN1 meeting </w:t>
      </w:r>
      <w:r w:rsidR="00395769">
        <w:t>96</w:t>
      </w:r>
      <w:r>
        <w:t xml:space="preserve">. </w:t>
      </w:r>
    </w:p>
    <w:p w14:paraId="1BFBE4A2" w14:textId="77777777" w:rsidR="004B5117" w:rsidRDefault="004B5117" w:rsidP="004B5117">
      <w:pPr>
        <w:jc w:val="both"/>
      </w:pPr>
    </w:p>
    <w:p w14:paraId="6CD925C3" w14:textId="77777777" w:rsidR="00395769" w:rsidRPr="00395769" w:rsidRDefault="00395769" w:rsidP="00395769">
      <w:pPr>
        <w:rPr>
          <w:rFonts w:ascii="Times" w:eastAsia="Batang" w:hAnsi="Times"/>
          <w:b/>
          <w:i/>
          <w:szCs w:val="20"/>
          <w:lang w:val="en-GB" w:eastAsia="x-none"/>
        </w:rPr>
      </w:pPr>
      <w:r w:rsidRPr="00395769">
        <w:rPr>
          <w:rFonts w:ascii="Times" w:eastAsia="Batang" w:hAnsi="Times"/>
          <w:i/>
          <w:szCs w:val="20"/>
          <w:highlight w:val="green"/>
          <w:lang w:val="en-GB" w:eastAsia="x-none"/>
        </w:rPr>
        <w:t>Agreements</w:t>
      </w:r>
      <w:r w:rsidRPr="00395769">
        <w:rPr>
          <w:rFonts w:ascii="Times" w:eastAsia="Batang" w:hAnsi="Times"/>
          <w:b/>
          <w:i/>
          <w:szCs w:val="20"/>
          <w:lang w:val="en-GB" w:eastAsia="x-none"/>
        </w:rPr>
        <w:t>:</w:t>
      </w:r>
    </w:p>
    <w:p w14:paraId="618A907D" w14:textId="77777777" w:rsidR="00395769" w:rsidRPr="00395769" w:rsidRDefault="00395769" w:rsidP="00395769">
      <w:pPr>
        <w:numPr>
          <w:ilvl w:val="0"/>
          <w:numId w:val="25"/>
        </w:numPr>
        <w:rPr>
          <w:rFonts w:ascii="Times" w:eastAsia="Batang" w:hAnsi="Times"/>
          <w:b/>
          <w:i/>
          <w:szCs w:val="20"/>
          <w:lang w:val="en-GB" w:eastAsia="x-none"/>
        </w:rPr>
      </w:pPr>
      <w:r w:rsidRPr="00395769">
        <w:rPr>
          <w:rFonts w:ascii="Times" w:eastAsia="Batang" w:hAnsi="Times"/>
          <w:i/>
          <w:szCs w:val="20"/>
        </w:rPr>
        <w:t xml:space="preserve">At least for the case of lower SCS PDCCH scheduling a higher SCS PDSCH the earliest possible starting point for the PDSCH is defined by the end of the PDCCH + </w:t>
      </w:r>
      <w:r w:rsidRPr="00395769">
        <w:rPr>
          <w:rFonts w:ascii="Times" w:eastAsia="Batang" w:hAnsi="Times"/>
          <w:i/>
          <w:szCs w:val="20"/>
        </w:rPr>
        <w:sym w:font="Symbol" w:char="F044"/>
      </w:r>
    </w:p>
    <w:p w14:paraId="1BD605EC" w14:textId="77777777" w:rsidR="00395769" w:rsidRPr="00395769" w:rsidRDefault="00395769" w:rsidP="00395769">
      <w:pPr>
        <w:numPr>
          <w:ilvl w:val="1"/>
          <w:numId w:val="25"/>
        </w:numPr>
        <w:rPr>
          <w:rFonts w:ascii="Times" w:eastAsia="Batang" w:hAnsi="Times"/>
          <w:b/>
          <w:i/>
          <w:szCs w:val="20"/>
          <w:lang w:val="en-GB" w:eastAsia="x-none"/>
        </w:rPr>
      </w:pPr>
      <w:r w:rsidRPr="00395769">
        <w:rPr>
          <w:rFonts w:ascii="Times" w:eastAsia="Batang" w:hAnsi="Times"/>
          <w:i/>
          <w:szCs w:val="20"/>
        </w:rPr>
        <w:t xml:space="preserve"> </w:t>
      </w:r>
      <w:r w:rsidRPr="00395769">
        <w:rPr>
          <w:rFonts w:ascii="Times" w:eastAsia="Batang" w:hAnsi="Times"/>
          <w:i/>
          <w:szCs w:val="20"/>
        </w:rPr>
        <w:sym w:font="Symbol" w:char="F044"/>
      </w:r>
      <w:r w:rsidRPr="00395769">
        <w:rPr>
          <w:rFonts w:ascii="Times" w:eastAsia="Batang" w:hAnsi="Times"/>
          <w:i/>
          <w:szCs w:val="20"/>
        </w:rPr>
        <w:t>&gt;0. Detailed value(s) FFS</w:t>
      </w:r>
    </w:p>
    <w:p w14:paraId="7CADE188" w14:textId="77777777" w:rsidR="00395769" w:rsidRPr="00395769" w:rsidRDefault="00395769" w:rsidP="00395769">
      <w:pPr>
        <w:numPr>
          <w:ilvl w:val="1"/>
          <w:numId w:val="25"/>
        </w:numPr>
        <w:rPr>
          <w:rFonts w:ascii="Times" w:eastAsia="Batang" w:hAnsi="Times"/>
          <w:b/>
          <w:i/>
          <w:szCs w:val="20"/>
          <w:lang w:val="en-GB" w:eastAsia="x-none"/>
        </w:rPr>
      </w:pPr>
      <w:r w:rsidRPr="00395769">
        <w:rPr>
          <w:rFonts w:ascii="Times" w:eastAsia="Batang" w:hAnsi="Times"/>
          <w:i/>
          <w:szCs w:val="20"/>
        </w:rPr>
        <w:t xml:space="preserve">FFS other factor(s) impacting </w:t>
      </w:r>
      <w:r w:rsidRPr="00395769">
        <w:rPr>
          <w:rFonts w:ascii="Times" w:eastAsia="Batang" w:hAnsi="Times"/>
          <w:i/>
          <w:szCs w:val="20"/>
        </w:rPr>
        <w:sym w:font="Symbol" w:char="F044"/>
      </w:r>
    </w:p>
    <w:p w14:paraId="000086BA" w14:textId="77777777" w:rsidR="004B5117" w:rsidRDefault="004B5117" w:rsidP="004B5117">
      <w:pPr>
        <w:jc w:val="both"/>
      </w:pPr>
    </w:p>
    <w:p w14:paraId="443746AB" w14:textId="663E1EE3" w:rsidR="00395769" w:rsidRDefault="00F84D67" w:rsidP="004B5117">
      <w:pPr>
        <w:jc w:val="both"/>
      </w:pPr>
      <w:r>
        <w:t xml:space="preserve">Additionally, in RAN#83, it was agreed to also include the cases where high SCS can schedule low SCS as well [2]. Then, we think the above agreement can be extended to also the case of higher SCS PDCCH scheduling a lower SCS PDSCH. The factors that can affect delta value include PDCCH processing/decoding time </w:t>
      </w:r>
      <w:r w:rsidR="00F6363B">
        <w:t xml:space="preserve">(~ 1-2 symbols at lower numerologies and note that BD/CCEs also change with numerologies) </w:t>
      </w:r>
      <w:r>
        <w:t>and additionally the maximum received timing difference for the CA case ( ~ 3</w:t>
      </w:r>
      <w:r w:rsidR="00F6363B">
        <w:t>3us</w:t>
      </w:r>
      <w:r w:rsidR="009A2271">
        <w:t xml:space="preserve"> as the maximum</w:t>
      </w:r>
      <w:r w:rsidR="00F6363B">
        <w:t>)</w:t>
      </w:r>
      <w:r>
        <w:t xml:space="preserve">. </w:t>
      </w:r>
      <w:r w:rsidR="00F6363B">
        <w:t xml:space="preserve">Considering these factors, we think the value for minimum delta should be as shown in </w:t>
      </w:r>
      <w:r w:rsidR="00901360">
        <w:t>the</w:t>
      </w:r>
      <w:r w:rsidR="00F6363B">
        <w:t xml:space="preserve"> below</w:t>
      </w:r>
      <w:r w:rsidR="00901360">
        <w:t xml:space="preserve"> proposal</w:t>
      </w:r>
      <w:r w:rsidR="00F6363B">
        <w:t xml:space="preserve">. </w:t>
      </w:r>
    </w:p>
    <w:p w14:paraId="34589739" w14:textId="77777777" w:rsidR="00913E32" w:rsidRDefault="00913E32" w:rsidP="00913E32"/>
    <w:p w14:paraId="327F085A" w14:textId="40D46DD0" w:rsidR="00F84D67" w:rsidRPr="00F84D67" w:rsidRDefault="00913E32" w:rsidP="00913E32">
      <w:pPr>
        <w:rPr>
          <w:bCs/>
          <w:color w:val="000000"/>
          <w:szCs w:val="20"/>
          <w:lang w:eastAsia="ja-JP"/>
        </w:rPr>
      </w:pPr>
      <w:r w:rsidRPr="00742826">
        <w:rPr>
          <w:b/>
          <w:u w:val="single"/>
        </w:rPr>
        <w:t xml:space="preserve">Proposal 1 </w:t>
      </w:r>
      <w:r>
        <w:t xml:space="preserve"> </w:t>
      </w:r>
      <w:r w:rsidRPr="00282212">
        <w:rPr>
          <w:b/>
          <w:bCs/>
          <w:color w:val="000000"/>
          <w:szCs w:val="20"/>
          <w:lang w:eastAsia="ja-JP"/>
        </w:rPr>
        <w:t>M</w:t>
      </w:r>
      <w:r w:rsidR="00F84D67" w:rsidRPr="00282212">
        <w:rPr>
          <w:b/>
          <w:bCs/>
          <w:color w:val="000000"/>
          <w:szCs w:val="20"/>
          <w:lang w:eastAsia="ja-JP"/>
        </w:rPr>
        <w:t xml:space="preserve">inimum values </w:t>
      </w:r>
      <w:r w:rsidRPr="00282212">
        <w:rPr>
          <w:b/>
          <w:bCs/>
          <w:color w:val="000000"/>
          <w:szCs w:val="20"/>
          <w:lang w:eastAsia="ja-JP"/>
        </w:rPr>
        <w:t xml:space="preserve">for </w:t>
      </w:r>
      <w:r w:rsidR="00F84D67" w:rsidRPr="00282212">
        <w:rPr>
          <w:b/>
          <w:bCs/>
          <w:color w:val="000000"/>
          <w:szCs w:val="20"/>
          <w:lang w:eastAsia="ja-JP"/>
        </w:rPr>
        <w:t xml:space="preserve">Δ </w:t>
      </w:r>
      <w:r w:rsidRPr="00282212">
        <w:rPr>
          <w:b/>
          <w:bCs/>
          <w:color w:val="000000"/>
          <w:szCs w:val="20"/>
          <w:lang w:eastAsia="ja-JP"/>
        </w:rPr>
        <w:t>are as shown in the following table</w:t>
      </w:r>
      <w:r w:rsidR="00742826" w:rsidRPr="00282212">
        <w:rPr>
          <w:b/>
          <w:bCs/>
          <w:color w:val="000000"/>
          <w:szCs w:val="20"/>
          <w:lang w:eastAsia="ja-JP"/>
        </w:rPr>
        <w:t xml:space="preserve">, indicated </w:t>
      </w:r>
      <w:r w:rsidR="00F84D67" w:rsidRPr="00282212">
        <w:rPr>
          <w:b/>
          <w:bCs/>
          <w:color w:val="000000"/>
          <w:szCs w:val="20"/>
          <w:lang w:eastAsia="ja-JP"/>
        </w:rPr>
        <w:t xml:space="preserve">in </w:t>
      </w:r>
      <w:r w:rsidR="00742826" w:rsidRPr="00282212">
        <w:rPr>
          <w:b/>
          <w:bCs/>
          <w:color w:val="000000"/>
          <w:szCs w:val="20"/>
          <w:lang w:eastAsia="ja-JP"/>
        </w:rPr>
        <w:t xml:space="preserve">the number of </w:t>
      </w:r>
      <w:r w:rsidR="00F84D67" w:rsidRPr="00282212">
        <w:rPr>
          <w:b/>
          <w:bCs/>
          <w:color w:val="000000"/>
          <w:szCs w:val="20"/>
          <w:lang w:eastAsia="ja-JP"/>
        </w:rPr>
        <w:t>symbols of scheduling CC numerology</w:t>
      </w:r>
      <w:r w:rsidR="00742826" w:rsidRPr="00282212">
        <w:rPr>
          <w:b/>
          <w:bCs/>
          <w:color w:val="000000"/>
          <w:szCs w:val="20"/>
          <w:lang w:eastAsia="ja-JP"/>
        </w:rPr>
        <w:t xml:space="preserve"> (and absolute time</w:t>
      </w:r>
      <w:r w:rsidR="00282212">
        <w:rPr>
          <w:b/>
          <w:bCs/>
          <w:color w:val="000000"/>
          <w:szCs w:val="20"/>
          <w:lang w:eastAsia="ja-JP"/>
        </w:rPr>
        <w:t xml:space="preserve"> for reference</w:t>
      </w:r>
      <w:r w:rsidR="00742826" w:rsidRPr="00282212">
        <w:rPr>
          <w:b/>
          <w:bCs/>
          <w:color w:val="000000"/>
          <w:szCs w:val="20"/>
          <w:lang w:eastAsia="ja-JP"/>
        </w:rPr>
        <w:t>)</w:t>
      </w:r>
      <w:r w:rsidR="00F84D67" w:rsidRPr="00282212">
        <w:rPr>
          <w:b/>
          <w:bCs/>
          <w:color w:val="000000"/>
          <w:szCs w:val="20"/>
          <w:lang w:eastAsia="ja-JP"/>
        </w:rPr>
        <w:t>.</w:t>
      </w:r>
    </w:p>
    <w:p w14:paraId="2925C93A" w14:textId="77777777" w:rsidR="00F84D67" w:rsidRPr="00F84D67" w:rsidRDefault="00F84D67" w:rsidP="00F84D67">
      <w:pPr>
        <w:rPr>
          <w:b/>
          <w:bCs/>
          <w:color w:val="000000"/>
          <w:szCs w:val="20"/>
        </w:rPr>
      </w:pPr>
    </w:p>
    <w:tbl>
      <w:tblPr>
        <w:tblW w:w="6511" w:type="dxa"/>
        <w:jc w:val="center"/>
        <w:tblLook w:val="04A0" w:firstRow="1" w:lastRow="0" w:firstColumn="1" w:lastColumn="0" w:noHBand="0" w:noVBand="1"/>
      </w:tblPr>
      <w:tblGrid>
        <w:gridCol w:w="1162"/>
        <w:gridCol w:w="960"/>
        <w:gridCol w:w="1206"/>
        <w:gridCol w:w="1061"/>
        <w:gridCol w:w="1061"/>
        <w:gridCol w:w="1061"/>
      </w:tblGrid>
      <w:tr w:rsidR="00F84D67" w:rsidRPr="00F84D67" w14:paraId="571A1AFB" w14:textId="77777777" w:rsidTr="00F26219">
        <w:trPr>
          <w:trHeight w:val="201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636F1" w14:textId="77777777" w:rsidR="00F84D67" w:rsidRPr="00F84D67" w:rsidRDefault="00F84D67" w:rsidP="00F84D67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69EAE" w14:textId="77777777" w:rsidR="00F84D67" w:rsidRPr="00F84D67" w:rsidRDefault="00F84D67" w:rsidP="00F84D67">
            <w:pPr>
              <w:rPr>
                <w:sz w:val="16"/>
                <w:szCs w:val="16"/>
              </w:rPr>
            </w:pPr>
          </w:p>
        </w:tc>
        <w:tc>
          <w:tcPr>
            <w:tcW w:w="4389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167D319" w14:textId="18782520" w:rsidR="00F84D67" w:rsidRPr="00F84D67" w:rsidRDefault="00F84D67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Scheduling CC</w:t>
            </w:r>
          </w:p>
        </w:tc>
      </w:tr>
      <w:tr w:rsidR="00F84D67" w:rsidRPr="00F84D67" w14:paraId="2A2E1075" w14:textId="77777777" w:rsidTr="00F84D67">
        <w:trPr>
          <w:trHeight w:val="290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9F22B" w14:textId="77777777" w:rsidR="00F84D67" w:rsidRPr="00F84D67" w:rsidRDefault="00F84D67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C0D14" w14:textId="77777777" w:rsidR="00F84D67" w:rsidRPr="00F84D67" w:rsidRDefault="00F84D67" w:rsidP="00F84D67">
            <w:pPr>
              <w:rPr>
                <w:sz w:val="16"/>
                <w:szCs w:val="16"/>
              </w:rPr>
            </w:pPr>
          </w:p>
        </w:tc>
        <w:tc>
          <w:tcPr>
            <w:tcW w:w="12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12E673E" w14:textId="77777777" w:rsidR="00F84D67" w:rsidRPr="00F84D67" w:rsidRDefault="00F84D67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15 kHz</w:t>
            </w:r>
          </w:p>
        </w:tc>
        <w:tc>
          <w:tcPr>
            <w:tcW w:w="10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C3BB175" w14:textId="77777777" w:rsidR="00F84D67" w:rsidRPr="00F84D67" w:rsidRDefault="00F84D67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30 kHz</w:t>
            </w:r>
          </w:p>
        </w:tc>
        <w:tc>
          <w:tcPr>
            <w:tcW w:w="10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91399C4" w14:textId="77777777" w:rsidR="00F84D67" w:rsidRPr="00F84D67" w:rsidRDefault="00F84D67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60 kHz</w:t>
            </w:r>
          </w:p>
        </w:tc>
        <w:tc>
          <w:tcPr>
            <w:tcW w:w="10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FFEB9E3" w14:textId="77777777" w:rsidR="00F84D67" w:rsidRPr="00F84D67" w:rsidRDefault="00F84D67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120 kHz</w:t>
            </w:r>
          </w:p>
        </w:tc>
      </w:tr>
      <w:tr w:rsidR="00F84D67" w:rsidRPr="00F84D67" w14:paraId="085929CE" w14:textId="77777777" w:rsidTr="00F26219">
        <w:trPr>
          <w:trHeight w:val="31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A2DEC" w14:textId="77777777" w:rsidR="00F84D67" w:rsidRPr="00F84D67" w:rsidRDefault="00F84D67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09346" w14:textId="77777777" w:rsidR="00F84D67" w:rsidRPr="00F84D67" w:rsidRDefault="00F84D67" w:rsidP="00F84D67">
            <w:pPr>
              <w:rPr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C1EA46B" w14:textId="77777777" w:rsidR="00F84D67" w:rsidRPr="00F84D67" w:rsidRDefault="00F84D67" w:rsidP="00F84D6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E967B5A" w14:textId="77777777" w:rsidR="00F84D67" w:rsidRPr="00F84D67" w:rsidRDefault="00F84D67" w:rsidP="00F84D6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E072DC5" w14:textId="77777777" w:rsidR="00F84D67" w:rsidRPr="00F84D67" w:rsidRDefault="00F84D67" w:rsidP="00F84D6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473C4FF" w14:textId="77777777" w:rsidR="00F84D67" w:rsidRPr="00F84D67" w:rsidRDefault="00F84D67" w:rsidP="00F84D6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4D67" w:rsidRPr="00F84D67" w14:paraId="7A97F8DC" w14:textId="77777777" w:rsidTr="00F26219">
        <w:trPr>
          <w:trHeight w:val="282"/>
          <w:jc w:val="center"/>
        </w:trPr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FC9D24B" w14:textId="77777777" w:rsidR="00F84D67" w:rsidRPr="00F26219" w:rsidRDefault="00F84D67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Scheduled CC</w:t>
            </w:r>
          </w:p>
          <w:p w14:paraId="6C956355" w14:textId="77777777" w:rsidR="00F84D67" w:rsidRPr="00F26219" w:rsidRDefault="00F84D67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3A1096C9" w14:textId="77777777" w:rsidR="00F84D67" w:rsidRPr="00F26219" w:rsidRDefault="00F84D67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5FA57C08" w14:textId="29756DDE" w:rsidR="00F84D67" w:rsidRPr="00F84D67" w:rsidRDefault="00F84D67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A942196" w14:textId="77777777" w:rsidR="00F84D67" w:rsidRPr="00F84D67" w:rsidRDefault="00F84D67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15 kHz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959CC" w14:textId="77777777" w:rsidR="00F84D67" w:rsidRPr="00F84D67" w:rsidRDefault="00F84D67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6CCEF" w14:textId="77777777" w:rsidR="00F84D67" w:rsidRPr="00F84D67" w:rsidRDefault="00F84D67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 (142.9us)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0E741" w14:textId="3C56E5C7" w:rsidR="00F84D67" w:rsidRPr="00F84D67" w:rsidRDefault="005517C6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6219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  <w:r w:rsidR="00F84D67"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 xml:space="preserve"> (1</w:t>
            </w:r>
            <w:r w:rsidRPr="00F26219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07.2</w:t>
            </w:r>
            <w:r w:rsidR="00F84D67"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us)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4A12D" w14:textId="77777777" w:rsidR="00F84D67" w:rsidRPr="00F84D67" w:rsidRDefault="00F84D67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 (71.42us)</w:t>
            </w:r>
          </w:p>
        </w:tc>
      </w:tr>
      <w:tr w:rsidR="00F84D67" w:rsidRPr="00F84D67" w14:paraId="49CE6569" w14:textId="77777777" w:rsidTr="00F26219">
        <w:trPr>
          <w:trHeight w:val="57"/>
          <w:jc w:val="center"/>
        </w:trPr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33314FF" w14:textId="0D0FBCC7" w:rsidR="00F84D67" w:rsidRPr="00F84D67" w:rsidRDefault="00F84D67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9B944E4" w14:textId="77777777" w:rsidR="00F84D67" w:rsidRPr="00F84D67" w:rsidRDefault="00F84D67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30 kHz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4B8E4" w14:textId="77777777" w:rsidR="00F84D67" w:rsidRPr="00F84D67" w:rsidRDefault="00F84D67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 (142.9us)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5E967" w14:textId="77777777" w:rsidR="00F84D67" w:rsidRPr="00F84D67" w:rsidRDefault="00F84D67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807CF" w14:textId="7C7E9128" w:rsidR="00F84D67" w:rsidRPr="00F84D67" w:rsidRDefault="005517C6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6219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 xml:space="preserve"> (1</w:t>
            </w:r>
            <w:r w:rsidRPr="00F26219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07.2</w:t>
            </w: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us)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05F8D" w14:textId="77777777" w:rsidR="00F84D67" w:rsidRPr="00F84D67" w:rsidRDefault="00F84D67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 (71.42us)</w:t>
            </w:r>
          </w:p>
        </w:tc>
      </w:tr>
      <w:tr w:rsidR="00F84D67" w:rsidRPr="00F84D67" w14:paraId="41A23904" w14:textId="77777777" w:rsidTr="00F26219">
        <w:trPr>
          <w:trHeight w:val="129"/>
          <w:jc w:val="center"/>
        </w:trPr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E154809" w14:textId="291EA56F" w:rsidR="00F84D67" w:rsidRPr="00F84D67" w:rsidRDefault="00F84D67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1794168" w14:textId="77777777" w:rsidR="00F84D67" w:rsidRPr="00F84D67" w:rsidRDefault="00F84D67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60 kHz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F1F35" w14:textId="77777777" w:rsidR="00F84D67" w:rsidRPr="00F84D67" w:rsidRDefault="00F84D67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 (142.9us)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CE15C" w14:textId="77777777" w:rsidR="00F84D67" w:rsidRPr="00F84D67" w:rsidRDefault="00F84D67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 (142.9us)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E6D9A" w14:textId="77777777" w:rsidR="00F84D67" w:rsidRPr="00F84D67" w:rsidRDefault="00F84D67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F64FE" w14:textId="77777777" w:rsidR="00F84D67" w:rsidRPr="00F84D67" w:rsidRDefault="00F84D67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 (71.42us)</w:t>
            </w:r>
          </w:p>
        </w:tc>
      </w:tr>
      <w:tr w:rsidR="00F84D67" w:rsidRPr="00F84D67" w14:paraId="10C04A04" w14:textId="77777777" w:rsidTr="00F26219">
        <w:trPr>
          <w:trHeight w:val="192"/>
          <w:jc w:val="center"/>
        </w:trPr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7723901" w14:textId="6B05A3C6" w:rsidR="00F84D67" w:rsidRPr="00F84D67" w:rsidRDefault="00F84D67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4019A14" w14:textId="77777777" w:rsidR="00F84D67" w:rsidRPr="00F84D67" w:rsidRDefault="00F84D67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120 kHz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0CC62" w14:textId="77777777" w:rsidR="00F84D67" w:rsidRPr="00F84D67" w:rsidRDefault="00F84D67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 (142.9us)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D7A48" w14:textId="77777777" w:rsidR="00F84D67" w:rsidRPr="00F84D67" w:rsidRDefault="00F84D67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 (142.9us)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8FC37" w14:textId="23BFAB25" w:rsidR="00F84D67" w:rsidRPr="00F84D67" w:rsidRDefault="005517C6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6219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 xml:space="preserve"> (1</w:t>
            </w:r>
            <w:r w:rsidRPr="00F26219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07.2</w:t>
            </w: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us)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09E94" w14:textId="77777777" w:rsidR="00F84D67" w:rsidRPr="00F84D67" w:rsidRDefault="00F84D67" w:rsidP="00F84D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N/A</w:t>
            </w:r>
          </w:p>
        </w:tc>
      </w:tr>
    </w:tbl>
    <w:p w14:paraId="4DEF317C" w14:textId="6C4A4626" w:rsidR="00395769" w:rsidRDefault="00395769" w:rsidP="004B5117">
      <w:pPr>
        <w:jc w:val="both"/>
      </w:pPr>
    </w:p>
    <w:p w14:paraId="7872136A" w14:textId="77777777" w:rsidR="00395769" w:rsidRDefault="00395769" w:rsidP="004B5117">
      <w:pPr>
        <w:jc w:val="both"/>
      </w:pPr>
    </w:p>
    <w:p w14:paraId="7F268B24" w14:textId="7E379F60" w:rsidR="008A71A9" w:rsidRDefault="008A71A9" w:rsidP="004B5117">
      <w:pPr>
        <w:jc w:val="both"/>
      </w:pPr>
    </w:p>
    <w:p w14:paraId="3D77F910" w14:textId="3E9AB16E" w:rsidR="005A793D" w:rsidRDefault="005A793D" w:rsidP="00401A22"/>
    <w:p w14:paraId="4F95A1E6" w14:textId="3F8B79BA" w:rsidR="005A793D" w:rsidRPr="00BB500B" w:rsidRDefault="00BB500B" w:rsidP="00BB500B">
      <w:pPr>
        <w:pStyle w:val="BodyText"/>
        <w:rPr>
          <w:rFonts w:ascii="Helvetica" w:hAnsi="Helvetica" w:cs="Helvetica"/>
          <w:b/>
          <w:u w:val="single"/>
        </w:rPr>
      </w:pPr>
      <w:r>
        <w:rPr>
          <w:rFonts w:ascii="Helvetica" w:hAnsi="Helvetica" w:cs="Helvetica"/>
          <w:b/>
          <w:u w:val="single"/>
        </w:rPr>
        <w:t>2.</w:t>
      </w:r>
      <w:r w:rsidR="00282212">
        <w:rPr>
          <w:rFonts w:ascii="Helvetica" w:hAnsi="Helvetica" w:cs="Helvetica"/>
          <w:b/>
          <w:u w:val="single"/>
        </w:rPr>
        <w:t>2</w:t>
      </w:r>
      <w:r>
        <w:rPr>
          <w:rFonts w:ascii="Helvetica" w:hAnsi="Helvetica" w:cs="Helvetica"/>
          <w:b/>
          <w:u w:val="single"/>
        </w:rPr>
        <w:t xml:space="preserve"> </w:t>
      </w:r>
      <w:r w:rsidR="005A793D" w:rsidRPr="00BB500B">
        <w:rPr>
          <w:rFonts w:ascii="Helvetica" w:hAnsi="Helvetica" w:cs="Helvetica"/>
          <w:b/>
          <w:u w:val="single"/>
        </w:rPr>
        <w:t>QCL aspect</w:t>
      </w:r>
    </w:p>
    <w:p w14:paraId="63A274E8" w14:textId="2BB54436" w:rsidR="005A793D" w:rsidRDefault="005A793D" w:rsidP="005A793D">
      <w:pPr>
        <w:pStyle w:val="BodyText"/>
      </w:pPr>
      <w:r>
        <w:t>Regarding QCL</w:t>
      </w:r>
      <w:r w:rsidR="00D2757D">
        <w:t xml:space="preserve"> aspect of cross-carrier scheduling</w:t>
      </w:r>
      <w:r>
        <w:t xml:space="preserve">, the following alternatives were discussed in RAN1 </w:t>
      </w:r>
      <w:proofErr w:type="spellStart"/>
      <w:r>
        <w:t>AdHoc</w:t>
      </w:r>
      <w:proofErr w:type="spellEnd"/>
      <w:r>
        <w:t xml:space="preserve"> meeting. </w:t>
      </w:r>
    </w:p>
    <w:p w14:paraId="722BE84A" w14:textId="77777777" w:rsidR="005A793D" w:rsidRPr="00DC4044" w:rsidRDefault="005A793D" w:rsidP="005A793D">
      <w:pPr>
        <w:rPr>
          <w:sz w:val="18"/>
          <w:szCs w:val="22"/>
        </w:rPr>
      </w:pPr>
      <w:r w:rsidRPr="00DC4044">
        <w:rPr>
          <w:sz w:val="18"/>
        </w:rPr>
        <w:t xml:space="preserve">Alt 1: (follow Rel-15 definition): </w:t>
      </w:r>
      <w:proofErr w:type="spellStart"/>
      <w:r w:rsidRPr="00DC4044">
        <w:rPr>
          <w:sz w:val="18"/>
        </w:rPr>
        <w:t>Tci-PresentInDCI</w:t>
      </w:r>
      <w:proofErr w:type="spellEnd"/>
      <w:r w:rsidRPr="00DC4044">
        <w:rPr>
          <w:sz w:val="18"/>
        </w:rPr>
        <w:t xml:space="preserve"> </w:t>
      </w:r>
      <w:proofErr w:type="gramStart"/>
      <w:r w:rsidRPr="00DC4044">
        <w:rPr>
          <w:sz w:val="18"/>
        </w:rPr>
        <w:t>has to</w:t>
      </w:r>
      <w:proofErr w:type="gramEnd"/>
      <w:r w:rsidRPr="00DC4044">
        <w:rPr>
          <w:sz w:val="18"/>
        </w:rPr>
        <w:t xml:space="preserve"> be always enabled for cross-carrier scheduling. </w:t>
      </w:r>
    </w:p>
    <w:p w14:paraId="197B4F6E" w14:textId="77777777" w:rsidR="005A793D" w:rsidRPr="00DC4044" w:rsidRDefault="005A793D" w:rsidP="006E544F">
      <w:pPr>
        <w:pStyle w:val="ListParagraph"/>
        <w:numPr>
          <w:ilvl w:val="0"/>
          <w:numId w:val="22"/>
        </w:numPr>
        <w:rPr>
          <w:sz w:val="18"/>
        </w:rPr>
      </w:pPr>
      <w:r w:rsidRPr="00DC4044">
        <w:rPr>
          <w:sz w:val="18"/>
        </w:rPr>
        <w:t xml:space="preserve">For cross-carrier scheduling with </w:t>
      </w:r>
      <w:proofErr w:type="spellStart"/>
      <w:r w:rsidRPr="00DC4044">
        <w:rPr>
          <w:sz w:val="18"/>
        </w:rPr>
        <w:t>tci-PresentInDCI</w:t>
      </w:r>
      <w:proofErr w:type="spellEnd"/>
      <w:r w:rsidRPr="00DC4044">
        <w:rPr>
          <w:sz w:val="18"/>
        </w:rPr>
        <w:t xml:space="preserve"> being enabled for a DCI format 1_1, or if </w:t>
      </w:r>
      <w:proofErr w:type="spellStart"/>
      <w:r w:rsidRPr="00DC4044">
        <w:rPr>
          <w:sz w:val="18"/>
        </w:rPr>
        <w:t>tci-PresentInDCI</w:t>
      </w:r>
      <w:proofErr w:type="spellEnd"/>
      <w:r w:rsidRPr="00DC4044">
        <w:rPr>
          <w:sz w:val="18"/>
        </w:rPr>
        <w:t xml:space="preserve"> is not enabled for DCI format 1_1, the scheduling timing offset cannot be smaller than the threshold. </w:t>
      </w:r>
    </w:p>
    <w:p w14:paraId="2AA2DBD8" w14:textId="77777777" w:rsidR="005A793D" w:rsidRPr="00DC4044" w:rsidRDefault="005A793D" w:rsidP="005A793D">
      <w:pPr>
        <w:rPr>
          <w:sz w:val="18"/>
        </w:rPr>
      </w:pPr>
      <w:r w:rsidRPr="00DC4044">
        <w:rPr>
          <w:sz w:val="18"/>
        </w:rPr>
        <w:t xml:space="preserve">Alt 2: </w:t>
      </w:r>
    </w:p>
    <w:p w14:paraId="44D8BFBD" w14:textId="77777777" w:rsidR="005A793D" w:rsidRPr="00DC4044" w:rsidRDefault="005A793D" w:rsidP="006E544F">
      <w:pPr>
        <w:pStyle w:val="ListParagraph"/>
        <w:numPr>
          <w:ilvl w:val="0"/>
          <w:numId w:val="22"/>
        </w:numPr>
        <w:rPr>
          <w:sz w:val="18"/>
        </w:rPr>
      </w:pPr>
      <w:r w:rsidRPr="00DC4044">
        <w:rPr>
          <w:sz w:val="18"/>
        </w:rPr>
        <w:lastRenderedPageBreak/>
        <w:t xml:space="preserve">If the scheduling timing offset is smaller than the threshold, or if </w:t>
      </w:r>
      <w:proofErr w:type="spellStart"/>
      <w:r w:rsidRPr="00DC4044">
        <w:rPr>
          <w:sz w:val="18"/>
        </w:rPr>
        <w:t>tci-PresentInDCI</w:t>
      </w:r>
      <w:proofErr w:type="spellEnd"/>
      <w:r w:rsidRPr="00DC4044">
        <w:rPr>
          <w:sz w:val="18"/>
        </w:rPr>
        <w:t xml:space="preserve"> is not enabled for DCI format 1_1, the default QCL assumption for PDSCH in case of cross-carrier scheduling is </w:t>
      </w:r>
      <w:r w:rsidRPr="00DC4044">
        <w:rPr>
          <w:b/>
          <w:sz w:val="18"/>
        </w:rPr>
        <w:t>based on dummy CORESET configured in the active BWP of the scheduled cell</w:t>
      </w:r>
    </w:p>
    <w:p w14:paraId="4A40A06F" w14:textId="77777777" w:rsidR="005A793D" w:rsidRPr="00DC4044" w:rsidRDefault="005A793D" w:rsidP="005A793D">
      <w:pPr>
        <w:rPr>
          <w:sz w:val="18"/>
        </w:rPr>
      </w:pPr>
      <w:r w:rsidRPr="00DC4044">
        <w:rPr>
          <w:sz w:val="18"/>
        </w:rPr>
        <w:t xml:space="preserve">Alt 3: </w:t>
      </w:r>
    </w:p>
    <w:p w14:paraId="2C5795F2" w14:textId="77777777" w:rsidR="005A793D" w:rsidRPr="00DC4044" w:rsidRDefault="005A793D" w:rsidP="006E544F">
      <w:pPr>
        <w:pStyle w:val="ListParagraph"/>
        <w:numPr>
          <w:ilvl w:val="0"/>
          <w:numId w:val="22"/>
        </w:numPr>
        <w:rPr>
          <w:sz w:val="18"/>
        </w:rPr>
      </w:pPr>
      <w:r w:rsidRPr="00DC4044">
        <w:rPr>
          <w:sz w:val="18"/>
        </w:rPr>
        <w:t xml:space="preserve">If the scheduling timing offset is smaller than the threshold , or if </w:t>
      </w:r>
      <w:proofErr w:type="spellStart"/>
      <w:r w:rsidRPr="00DC4044">
        <w:rPr>
          <w:sz w:val="18"/>
        </w:rPr>
        <w:t>tci-PresentInDCI</w:t>
      </w:r>
      <w:proofErr w:type="spellEnd"/>
      <w:r w:rsidRPr="00DC4044">
        <w:rPr>
          <w:sz w:val="18"/>
        </w:rPr>
        <w:t xml:space="preserve"> is not enabled for DCI format 1_1, default QCL assumption for PDSCH in case of cross-carrier scheduling is </w:t>
      </w:r>
      <w:r w:rsidRPr="00DC4044">
        <w:rPr>
          <w:b/>
          <w:sz w:val="18"/>
        </w:rPr>
        <w:t>based on the TCI-state with the lowest ID applicable to PDSCH in the active BWP</w:t>
      </w:r>
      <w:r w:rsidRPr="00DC4044">
        <w:rPr>
          <w:sz w:val="18"/>
        </w:rPr>
        <w:t xml:space="preserve"> of the scheduled cell</w:t>
      </w:r>
    </w:p>
    <w:p w14:paraId="3ACD34E9" w14:textId="77777777" w:rsidR="006E544F" w:rsidRDefault="006E544F" w:rsidP="005A793D">
      <w:pPr>
        <w:pStyle w:val="BodyText"/>
      </w:pPr>
    </w:p>
    <w:p w14:paraId="116FA5DB" w14:textId="77777777" w:rsidR="006D7FE4" w:rsidRDefault="00D2757D" w:rsidP="005A793D">
      <w:pPr>
        <w:pStyle w:val="BodyText"/>
      </w:pPr>
      <w:r>
        <w:t xml:space="preserve">Alt 1 </w:t>
      </w:r>
      <w:r w:rsidR="006D7FE4">
        <w:t>proposes following</w:t>
      </w:r>
      <w:r>
        <w:t xml:space="preserve"> Rel-15 behavior, </w:t>
      </w:r>
      <w:r w:rsidR="006D7FE4">
        <w:t>suggesting</w:t>
      </w:r>
      <w:r>
        <w:t xml:space="preserve"> the scheduling timing offset to be no smaller than the </w:t>
      </w:r>
      <w:proofErr w:type="spellStart"/>
      <w:r>
        <w:t>delta_offset</w:t>
      </w:r>
      <w:proofErr w:type="spellEnd"/>
      <w:r>
        <w:t xml:space="preserve"> threshold. As discussed in sec 2.1, the k0 value for PDCCH end to PDSCH </w:t>
      </w:r>
      <w:r w:rsidR="00894AB2">
        <w:t xml:space="preserve">start </w:t>
      </w:r>
      <w:r>
        <w:t xml:space="preserve">timing will be specified for cross-carrier scheduling case, which </w:t>
      </w:r>
      <w:r w:rsidR="00894AB2">
        <w:t>may</w:t>
      </w:r>
      <w:r>
        <w:t xml:space="preserve"> likely be different (and </w:t>
      </w:r>
      <w:r w:rsidR="00617C5C">
        <w:t>potentially</w:t>
      </w:r>
      <w:r>
        <w:t xml:space="preserve"> smaller) than the </w:t>
      </w:r>
      <w:proofErr w:type="spellStart"/>
      <w:r>
        <w:t>delta_offset</w:t>
      </w:r>
      <w:proofErr w:type="spellEnd"/>
      <w:r>
        <w:t xml:space="preserve"> threshold value. </w:t>
      </w:r>
      <w:r w:rsidR="00617C5C">
        <w:t xml:space="preserve">Therefore, rather than not allowing </w:t>
      </w:r>
      <w:r w:rsidR="00584610">
        <w:t xml:space="preserve">scheduling timing </w:t>
      </w:r>
      <w:proofErr w:type="gramStart"/>
      <w:r w:rsidR="00584610">
        <w:t>offset</w:t>
      </w:r>
      <w:proofErr w:type="gramEnd"/>
      <w:r w:rsidR="00584610">
        <w:t xml:space="preserve"> smaller than the </w:t>
      </w:r>
      <w:proofErr w:type="spellStart"/>
      <w:r w:rsidR="00584610">
        <w:t>delta_offset</w:t>
      </w:r>
      <w:proofErr w:type="spellEnd"/>
      <w:r w:rsidR="00584610">
        <w:t xml:space="preserve"> threshold, it is preferable to have a rule defined that UE can use to determine QCL if the PDSCH is too close to the DL assignment. </w:t>
      </w:r>
    </w:p>
    <w:p w14:paraId="797583BF" w14:textId="2692CECE" w:rsidR="00D2757D" w:rsidRDefault="006D7FE4" w:rsidP="005A793D">
      <w:pPr>
        <w:pStyle w:val="BodyText"/>
      </w:pPr>
      <w:r>
        <w:t xml:space="preserve">We think the explicit configuration of the TCI-state </w:t>
      </w:r>
      <w:r w:rsidR="00DC4044">
        <w:t xml:space="preserve">is simple and </w:t>
      </w:r>
      <w:proofErr w:type="gramStart"/>
      <w:r w:rsidR="00DC4044">
        <w:t>sufficient</w:t>
      </w:r>
      <w:proofErr w:type="gramEnd"/>
      <w:r w:rsidR="00DC4044">
        <w:t xml:space="preserve"> solution. </w:t>
      </w:r>
    </w:p>
    <w:p w14:paraId="0BCF8608" w14:textId="27590DA9" w:rsidR="00584610" w:rsidRDefault="00584610" w:rsidP="00584610">
      <w:pPr>
        <w:jc w:val="both"/>
        <w:rPr>
          <w:b/>
          <w:u w:val="single"/>
        </w:rPr>
      </w:pPr>
      <w:r w:rsidRPr="00DC4044">
        <w:rPr>
          <w:b/>
          <w:u w:val="single"/>
        </w:rPr>
        <w:t xml:space="preserve">Proposal </w:t>
      </w:r>
      <w:r w:rsidR="00282212">
        <w:rPr>
          <w:b/>
          <w:u w:val="single"/>
        </w:rPr>
        <w:t>2</w:t>
      </w:r>
    </w:p>
    <w:p w14:paraId="23774B96" w14:textId="329B6E8B" w:rsidR="00584610" w:rsidRDefault="00584610" w:rsidP="00584610">
      <w:pPr>
        <w:jc w:val="both"/>
        <w:rPr>
          <w:b/>
          <w:u w:val="single"/>
        </w:rPr>
      </w:pPr>
    </w:p>
    <w:p w14:paraId="3F7CA579" w14:textId="4CA2DA55" w:rsidR="008C08DE" w:rsidRDefault="008C08DE" w:rsidP="00584610">
      <w:pPr>
        <w:pStyle w:val="ListParagraph"/>
        <w:numPr>
          <w:ilvl w:val="0"/>
          <w:numId w:val="4"/>
        </w:numPr>
        <w:jc w:val="both"/>
        <w:rPr>
          <w:b/>
        </w:rPr>
      </w:pPr>
      <w:r>
        <w:rPr>
          <w:b/>
        </w:rPr>
        <w:t xml:space="preserve">For cross-carrier scheduling, an explicit TCI-state is configured for QCL assumption for PDSCH reception when the PDSCH scheduling timing offset is smaller than </w:t>
      </w:r>
      <w:proofErr w:type="spellStart"/>
      <w:r>
        <w:rPr>
          <w:b/>
        </w:rPr>
        <w:t>delta_offset</w:t>
      </w:r>
      <w:proofErr w:type="spellEnd"/>
      <w:r>
        <w:rPr>
          <w:b/>
        </w:rPr>
        <w:t xml:space="preserve"> threshold.</w:t>
      </w:r>
    </w:p>
    <w:p w14:paraId="165D9C78" w14:textId="77777777" w:rsidR="00BB500B" w:rsidRDefault="00BB500B" w:rsidP="00BB500B">
      <w:pPr>
        <w:pStyle w:val="BodyText"/>
        <w:rPr>
          <w:rFonts w:ascii="Helvetica" w:hAnsi="Helvetica" w:cs="Helvetica"/>
          <w:b/>
          <w:u w:val="single"/>
        </w:rPr>
      </w:pPr>
    </w:p>
    <w:p w14:paraId="29C64B03" w14:textId="276E6CBE" w:rsidR="00092B11" w:rsidRPr="00BB500B" w:rsidRDefault="00BB500B" w:rsidP="00BB500B">
      <w:pPr>
        <w:pStyle w:val="BodyText"/>
        <w:rPr>
          <w:rFonts w:ascii="Helvetica" w:hAnsi="Helvetica" w:cs="Helvetica"/>
          <w:b/>
          <w:u w:val="single"/>
        </w:rPr>
      </w:pPr>
      <w:r>
        <w:rPr>
          <w:rFonts w:ascii="Helvetica" w:hAnsi="Helvetica" w:cs="Helvetica"/>
          <w:b/>
          <w:u w:val="single"/>
        </w:rPr>
        <w:t>2.</w:t>
      </w:r>
      <w:r w:rsidR="00282212">
        <w:rPr>
          <w:rFonts w:ascii="Helvetica" w:hAnsi="Helvetica" w:cs="Helvetica"/>
          <w:b/>
          <w:u w:val="single"/>
        </w:rPr>
        <w:t>3</w:t>
      </w:r>
      <w:r>
        <w:rPr>
          <w:rFonts w:ascii="Helvetica" w:hAnsi="Helvetica" w:cs="Helvetica"/>
          <w:b/>
          <w:u w:val="single"/>
        </w:rPr>
        <w:t xml:space="preserve"> </w:t>
      </w:r>
      <w:r w:rsidR="00092B11" w:rsidRPr="00BB500B">
        <w:rPr>
          <w:rFonts w:ascii="Helvetica" w:hAnsi="Helvetica" w:cs="Helvetica"/>
          <w:b/>
          <w:u w:val="single"/>
        </w:rPr>
        <w:t>Number of valid unicast DCIs per monitoring occasions</w:t>
      </w:r>
    </w:p>
    <w:p w14:paraId="018AE117" w14:textId="3CB6F131" w:rsidR="004C060F" w:rsidRDefault="004C060F" w:rsidP="00092B11">
      <w:pPr>
        <w:pStyle w:val="BodyText"/>
      </w:pPr>
      <w:r>
        <w:t xml:space="preserve">Currently, according to UE feature list (in Rel-15), for some UE capabilities (3-5b), there is a limitation on the number of DCIs UE can process for a monitoring occasion. For CA with mixed numerology, increasing the number of valid unicast DCIs per monitoring occasion can be </w:t>
      </w:r>
      <w:r w:rsidR="00FD6E45">
        <w:t>considered</w:t>
      </w:r>
      <w:r>
        <w:t xml:space="preserve">. </w:t>
      </w:r>
    </w:p>
    <w:p w14:paraId="2F0F1E23" w14:textId="78F57FAA" w:rsidR="004C060F" w:rsidRDefault="004C060F" w:rsidP="004C060F">
      <w:pPr>
        <w:jc w:val="both"/>
        <w:rPr>
          <w:b/>
          <w:u w:val="single"/>
        </w:rPr>
      </w:pPr>
      <w:r w:rsidRPr="00DC4044">
        <w:rPr>
          <w:b/>
          <w:u w:val="single"/>
        </w:rPr>
        <w:t xml:space="preserve">Proposal </w:t>
      </w:r>
      <w:r w:rsidR="00282212">
        <w:rPr>
          <w:b/>
          <w:u w:val="single"/>
        </w:rPr>
        <w:t>3</w:t>
      </w:r>
    </w:p>
    <w:p w14:paraId="74CDB808" w14:textId="77777777" w:rsidR="00053BE3" w:rsidRDefault="00053BE3" w:rsidP="004C060F">
      <w:pPr>
        <w:jc w:val="both"/>
        <w:rPr>
          <w:b/>
          <w:u w:val="single"/>
        </w:rPr>
      </w:pPr>
    </w:p>
    <w:p w14:paraId="717B01BE" w14:textId="1BE60E23" w:rsidR="004C060F" w:rsidRPr="00053BE3" w:rsidRDefault="004C060F" w:rsidP="004C060F">
      <w:pPr>
        <w:pStyle w:val="BodyText"/>
        <w:numPr>
          <w:ilvl w:val="0"/>
          <w:numId w:val="4"/>
        </w:numPr>
        <w:rPr>
          <w:b/>
        </w:rPr>
      </w:pPr>
      <w:r w:rsidRPr="00053BE3">
        <w:rPr>
          <w:b/>
        </w:rPr>
        <w:t>For CA with mixed numerology, increas</w:t>
      </w:r>
      <w:r w:rsidR="006D7FE4">
        <w:rPr>
          <w:b/>
        </w:rPr>
        <w:t>ed</w:t>
      </w:r>
      <w:r w:rsidRPr="00053BE3">
        <w:rPr>
          <w:b/>
        </w:rPr>
        <w:t xml:space="preserve"> number of valid unicast DCIs per </w:t>
      </w:r>
      <w:r w:rsidR="006D7FE4">
        <w:rPr>
          <w:b/>
        </w:rPr>
        <w:t xml:space="preserve">PDCCH </w:t>
      </w:r>
      <w:r w:rsidRPr="00053BE3">
        <w:rPr>
          <w:b/>
        </w:rPr>
        <w:t xml:space="preserve">monitoring occasion </w:t>
      </w:r>
      <w:r w:rsidR="00FD6E45">
        <w:rPr>
          <w:b/>
        </w:rPr>
        <w:t>can be considered</w:t>
      </w:r>
      <w:r w:rsidRPr="00053BE3">
        <w:rPr>
          <w:b/>
        </w:rPr>
        <w:t>.</w:t>
      </w:r>
    </w:p>
    <w:p w14:paraId="491144F5" w14:textId="77777777" w:rsidR="004C060F" w:rsidRPr="00092B11" w:rsidRDefault="004C060F" w:rsidP="00092B11">
      <w:pPr>
        <w:pStyle w:val="BodyText"/>
      </w:pPr>
    </w:p>
    <w:p w14:paraId="5C43DAA9" w14:textId="77777777" w:rsidR="00401A22" w:rsidRDefault="00401A22" w:rsidP="00401A22">
      <w:pPr>
        <w:pStyle w:val="Heading1"/>
        <w:tabs>
          <w:tab w:val="clear" w:pos="3544"/>
        </w:tabs>
        <w:ind w:left="567"/>
      </w:pPr>
      <w:r>
        <w:t>Conclusions</w:t>
      </w:r>
    </w:p>
    <w:p w14:paraId="32287A0F" w14:textId="4F6470C2" w:rsidR="00401A22" w:rsidRDefault="00401A22" w:rsidP="00401A22">
      <w:pPr>
        <w:pStyle w:val="BodyText"/>
        <w:rPr>
          <w:lang w:val="en-AU"/>
        </w:rPr>
      </w:pPr>
      <w:r>
        <w:t xml:space="preserve">In this document, we discuss </w:t>
      </w:r>
      <w:r>
        <w:rPr>
          <w:lang w:val="en-AU"/>
        </w:rPr>
        <w:t>issues related to specification of cross-carrier scheduling with different numerologies and propose the following</w:t>
      </w:r>
      <w:r w:rsidR="00282212">
        <w:rPr>
          <w:lang w:val="en-AU"/>
        </w:rPr>
        <w:t>.</w:t>
      </w:r>
    </w:p>
    <w:p w14:paraId="514E8003" w14:textId="38E19315" w:rsidR="00282212" w:rsidRPr="00F84D67" w:rsidRDefault="00282212" w:rsidP="00282212">
      <w:pPr>
        <w:rPr>
          <w:bCs/>
          <w:color w:val="000000"/>
          <w:szCs w:val="20"/>
          <w:lang w:eastAsia="ja-JP"/>
        </w:rPr>
      </w:pPr>
      <w:r w:rsidRPr="00742826">
        <w:rPr>
          <w:b/>
          <w:u w:val="single"/>
        </w:rPr>
        <w:t xml:space="preserve">Proposal 1 </w:t>
      </w:r>
      <w:r>
        <w:t xml:space="preserve"> </w:t>
      </w:r>
      <w:r w:rsidRPr="00742826">
        <w:rPr>
          <w:bCs/>
          <w:color w:val="000000"/>
          <w:szCs w:val="20"/>
          <w:lang w:eastAsia="ja-JP"/>
        </w:rPr>
        <w:t>Minimum values for Δ are as shown in the following table, indicated in the number of symbols of scheduling CC numerology (and absolute time).</w:t>
      </w:r>
    </w:p>
    <w:p w14:paraId="4B91C25D" w14:textId="77777777" w:rsidR="00282212" w:rsidRPr="00F84D67" w:rsidRDefault="00282212" w:rsidP="00282212">
      <w:pPr>
        <w:rPr>
          <w:b/>
          <w:bCs/>
          <w:color w:val="000000"/>
          <w:szCs w:val="20"/>
        </w:rPr>
      </w:pPr>
    </w:p>
    <w:tbl>
      <w:tblPr>
        <w:tblW w:w="6511" w:type="dxa"/>
        <w:jc w:val="center"/>
        <w:tblLook w:val="04A0" w:firstRow="1" w:lastRow="0" w:firstColumn="1" w:lastColumn="0" w:noHBand="0" w:noVBand="1"/>
      </w:tblPr>
      <w:tblGrid>
        <w:gridCol w:w="1162"/>
        <w:gridCol w:w="960"/>
        <w:gridCol w:w="1206"/>
        <w:gridCol w:w="1061"/>
        <w:gridCol w:w="1061"/>
        <w:gridCol w:w="1061"/>
      </w:tblGrid>
      <w:tr w:rsidR="00282212" w:rsidRPr="00F84D67" w14:paraId="39F9BFFA" w14:textId="77777777" w:rsidTr="008256EB">
        <w:trPr>
          <w:trHeight w:val="201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A4A5E" w14:textId="77777777" w:rsidR="00282212" w:rsidRPr="00F84D67" w:rsidRDefault="00282212" w:rsidP="008256EB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3D729" w14:textId="77777777" w:rsidR="00282212" w:rsidRPr="00F84D67" w:rsidRDefault="00282212" w:rsidP="008256EB">
            <w:pPr>
              <w:rPr>
                <w:sz w:val="16"/>
                <w:szCs w:val="16"/>
              </w:rPr>
            </w:pPr>
          </w:p>
        </w:tc>
        <w:tc>
          <w:tcPr>
            <w:tcW w:w="4389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741FFA8" w14:textId="77777777" w:rsidR="00282212" w:rsidRPr="00F84D67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Scheduling CC</w:t>
            </w:r>
          </w:p>
        </w:tc>
      </w:tr>
      <w:tr w:rsidR="00282212" w:rsidRPr="00F84D67" w14:paraId="4290B279" w14:textId="77777777" w:rsidTr="008256EB">
        <w:trPr>
          <w:trHeight w:val="290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69BAF" w14:textId="77777777" w:rsidR="00282212" w:rsidRPr="00F84D67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F5573" w14:textId="77777777" w:rsidR="00282212" w:rsidRPr="00F84D67" w:rsidRDefault="00282212" w:rsidP="008256EB">
            <w:pPr>
              <w:rPr>
                <w:sz w:val="16"/>
                <w:szCs w:val="16"/>
              </w:rPr>
            </w:pPr>
          </w:p>
        </w:tc>
        <w:tc>
          <w:tcPr>
            <w:tcW w:w="12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50E048E" w14:textId="77777777" w:rsidR="00282212" w:rsidRPr="00F84D67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15 kHz</w:t>
            </w:r>
          </w:p>
        </w:tc>
        <w:tc>
          <w:tcPr>
            <w:tcW w:w="10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5D18505" w14:textId="77777777" w:rsidR="00282212" w:rsidRPr="00F84D67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30 kHz</w:t>
            </w:r>
          </w:p>
        </w:tc>
        <w:tc>
          <w:tcPr>
            <w:tcW w:w="10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1E8C497" w14:textId="77777777" w:rsidR="00282212" w:rsidRPr="00F84D67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60 kHz</w:t>
            </w:r>
          </w:p>
        </w:tc>
        <w:tc>
          <w:tcPr>
            <w:tcW w:w="10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9CAC267" w14:textId="77777777" w:rsidR="00282212" w:rsidRPr="00F84D67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120 kHz</w:t>
            </w:r>
          </w:p>
        </w:tc>
      </w:tr>
      <w:tr w:rsidR="00282212" w:rsidRPr="00F84D67" w14:paraId="015A4120" w14:textId="77777777" w:rsidTr="008256EB">
        <w:trPr>
          <w:trHeight w:val="31"/>
          <w:jc w:val="center"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BA99E" w14:textId="77777777" w:rsidR="00282212" w:rsidRPr="00F84D67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6EE2F" w14:textId="77777777" w:rsidR="00282212" w:rsidRPr="00F84D67" w:rsidRDefault="00282212" w:rsidP="008256EB">
            <w:pPr>
              <w:rPr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02C6E78" w14:textId="77777777" w:rsidR="00282212" w:rsidRPr="00F84D67" w:rsidRDefault="00282212" w:rsidP="008256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396D2ED" w14:textId="77777777" w:rsidR="00282212" w:rsidRPr="00F84D67" w:rsidRDefault="00282212" w:rsidP="008256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C26A610" w14:textId="77777777" w:rsidR="00282212" w:rsidRPr="00F84D67" w:rsidRDefault="00282212" w:rsidP="008256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1BD9718" w14:textId="77777777" w:rsidR="00282212" w:rsidRPr="00F84D67" w:rsidRDefault="00282212" w:rsidP="008256E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82212" w:rsidRPr="00F84D67" w14:paraId="6F65D38C" w14:textId="77777777" w:rsidTr="008256EB">
        <w:trPr>
          <w:trHeight w:val="282"/>
          <w:jc w:val="center"/>
        </w:trPr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E810E16" w14:textId="77777777" w:rsidR="00282212" w:rsidRPr="00F26219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Scheduled CC</w:t>
            </w:r>
          </w:p>
          <w:p w14:paraId="38065B4E" w14:textId="77777777" w:rsidR="00282212" w:rsidRPr="00F26219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66E98159" w14:textId="77777777" w:rsidR="00282212" w:rsidRPr="00F26219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14:paraId="27140E26" w14:textId="77777777" w:rsidR="00282212" w:rsidRPr="00F84D67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76F80FA" w14:textId="77777777" w:rsidR="00282212" w:rsidRPr="00F84D67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15 kHz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3C100" w14:textId="77777777" w:rsidR="00282212" w:rsidRPr="00F84D67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FF018" w14:textId="77777777" w:rsidR="00282212" w:rsidRPr="00F84D67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 (142.9us)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AB36B" w14:textId="77777777" w:rsidR="00282212" w:rsidRPr="00F84D67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6219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 xml:space="preserve"> (1</w:t>
            </w:r>
            <w:r w:rsidRPr="00F26219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07.2</w:t>
            </w: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us)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1DC87" w14:textId="77777777" w:rsidR="00282212" w:rsidRPr="00F84D67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 (71.42us)</w:t>
            </w:r>
          </w:p>
        </w:tc>
      </w:tr>
      <w:tr w:rsidR="00282212" w:rsidRPr="00F84D67" w14:paraId="7EEE965F" w14:textId="77777777" w:rsidTr="008256EB">
        <w:trPr>
          <w:trHeight w:val="57"/>
          <w:jc w:val="center"/>
        </w:trPr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0719E04" w14:textId="77777777" w:rsidR="00282212" w:rsidRPr="00F84D67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1C7D88C" w14:textId="77777777" w:rsidR="00282212" w:rsidRPr="00F84D67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30 kHz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B2536" w14:textId="77777777" w:rsidR="00282212" w:rsidRPr="00F84D67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 (142.9us)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F64DB" w14:textId="77777777" w:rsidR="00282212" w:rsidRPr="00F84D67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CF009" w14:textId="77777777" w:rsidR="00282212" w:rsidRPr="00F84D67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6219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 xml:space="preserve"> (1</w:t>
            </w:r>
            <w:r w:rsidRPr="00F26219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07.2</w:t>
            </w: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us)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1783E" w14:textId="77777777" w:rsidR="00282212" w:rsidRPr="00F84D67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 (71.42us)</w:t>
            </w:r>
          </w:p>
        </w:tc>
      </w:tr>
      <w:tr w:rsidR="00282212" w:rsidRPr="00F84D67" w14:paraId="23811F01" w14:textId="77777777" w:rsidTr="008256EB">
        <w:trPr>
          <w:trHeight w:val="129"/>
          <w:jc w:val="center"/>
        </w:trPr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20BAF07" w14:textId="77777777" w:rsidR="00282212" w:rsidRPr="00F84D67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5466467" w14:textId="77777777" w:rsidR="00282212" w:rsidRPr="00F84D67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60 kHz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69A7C" w14:textId="77777777" w:rsidR="00282212" w:rsidRPr="00F84D67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 (142.9us)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16370" w14:textId="77777777" w:rsidR="00282212" w:rsidRPr="00F84D67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 (142.9us)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071BD" w14:textId="77777777" w:rsidR="00282212" w:rsidRPr="00F84D67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84663" w14:textId="77777777" w:rsidR="00282212" w:rsidRPr="00F84D67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 (71.42us)</w:t>
            </w:r>
          </w:p>
        </w:tc>
      </w:tr>
      <w:tr w:rsidR="00282212" w:rsidRPr="00F84D67" w14:paraId="31B50013" w14:textId="77777777" w:rsidTr="008256EB">
        <w:trPr>
          <w:trHeight w:val="192"/>
          <w:jc w:val="center"/>
        </w:trPr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B8F3771" w14:textId="77777777" w:rsidR="00282212" w:rsidRPr="00F84D67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04EA7DE" w14:textId="77777777" w:rsidR="00282212" w:rsidRPr="00F84D67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120 kHz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AC3DE" w14:textId="77777777" w:rsidR="00282212" w:rsidRPr="00F84D67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 (142.9us)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8FBC7" w14:textId="77777777" w:rsidR="00282212" w:rsidRPr="00F84D67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 (142.9us)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00338" w14:textId="77777777" w:rsidR="00282212" w:rsidRPr="00F84D67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6219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 xml:space="preserve"> (1</w:t>
            </w:r>
            <w:r w:rsidRPr="00F26219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07.2</w:t>
            </w: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us)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853D5" w14:textId="77777777" w:rsidR="00282212" w:rsidRPr="00F84D67" w:rsidRDefault="00282212" w:rsidP="008256E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D67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N/A</w:t>
            </w:r>
          </w:p>
        </w:tc>
      </w:tr>
    </w:tbl>
    <w:p w14:paraId="6BF2F9DE" w14:textId="77777777" w:rsidR="00282212" w:rsidRDefault="00282212" w:rsidP="00DC4044">
      <w:pPr>
        <w:jc w:val="both"/>
        <w:rPr>
          <w:b/>
          <w:u w:val="single"/>
        </w:rPr>
      </w:pPr>
    </w:p>
    <w:p w14:paraId="434BE762" w14:textId="07D0AFBF" w:rsidR="00DC4044" w:rsidRDefault="00DC4044" w:rsidP="00DC4044">
      <w:pPr>
        <w:jc w:val="both"/>
        <w:rPr>
          <w:b/>
          <w:u w:val="single"/>
        </w:rPr>
      </w:pPr>
      <w:r w:rsidRPr="00DC4044">
        <w:rPr>
          <w:b/>
          <w:u w:val="single"/>
        </w:rPr>
        <w:t xml:space="preserve">Proposal </w:t>
      </w:r>
      <w:r w:rsidR="00282212">
        <w:rPr>
          <w:b/>
          <w:u w:val="single"/>
        </w:rPr>
        <w:t>2</w:t>
      </w:r>
    </w:p>
    <w:p w14:paraId="51F87EB4" w14:textId="77777777" w:rsidR="00DC4044" w:rsidRDefault="00DC4044" w:rsidP="00DC4044">
      <w:pPr>
        <w:jc w:val="both"/>
        <w:rPr>
          <w:b/>
          <w:u w:val="single"/>
        </w:rPr>
      </w:pPr>
    </w:p>
    <w:p w14:paraId="4521B301" w14:textId="77777777" w:rsidR="00DC4044" w:rsidRDefault="00DC4044" w:rsidP="00DC4044">
      <w:pPr>
        <w:pStyle w:val="ListParagraph"/>
        <w:numPr>
          <w:ilvl w:val="0"/>
          <w:numId w:val="4"/>
        </w:numPr>
        <w:jc w:val="both"/>
        <w:rPr>
          <w:b/>
        </w:rPr>
      </w:pPr>
      <w:r>
        <w:rPr>
          <w:b/>
        </w:rPr>
        <w:t xml:space="preserve">For cross-carrier scheduling, an explicit TCI-state is configured for QCL assumption for PDSCH reception when the PDSCH scheduling timing offset is smaller than </w:t>
      </w:r>
      <w:proofErr w:type="spellStart"/>
      <w:r>
        <w:rPr>
          <w:b/>
        </w:rPr>
        <w:t>delta_offset</w:t>
      </w:r>
      <w:proofErr w:type="spellEnd"/>
      <w:r>
        <w:rPr>
          <w:b/>
        </w:rPr>
        <w:t xml:space="preserve"> threshold.</w:t>
      </w:r>
    </w:p>
    <w:p w14:paraId="527D7276" w14:textId="283C4C2D" w:rsidR="00DC4044" w:rsidRDefault="00DC4044" w:rsidP="00401A22">
      <w:pPr>
        <w:pStyle w:val="BodyText"/>
      </w:pPr>
    </w:p>
    <w:p w14:paraId="72A5C89C" w14:textId="0A061645" w:rsidR="00DC4044" w:rsidRDefault="00DC4044" w:rsidP="00DC4044">
      <w:pPr>
        <w:jc w:val="both"/>
        <w:rPr>
          <w:b/>
          <w:u w:val="single"/>
        </w:rPr>
      </w:pPr>
      <w:r w:rsidRPr="00DC4044">
        <w:rPr>
          <w:b/>
          <w:u w:val="single"/>
        </w:rPr>
        <w:t xml:space="preserve">Proposal </w:t>
      </w:r>
      <w:r w:rsidR="00282212">
        <w:rPr>
          <w:b/>
          <w:u w:val="single"/>
        </w:rPr>
        <w:t>3</w:t>
      </w:r>
    </w:p>
    <w:p w14:paraId="5D0DF458" w14:textId="77777777" w:rsidR="00DC4044" w:rsidRDefault="00DC4044" w:rsidP="00DC4044">
      <w:pPr>
        <w:jc w:val="both"/>
        <w:rPr>
          <w:b/>
          <w:u w:val="single"/>
        </w:rPr>
      </w:pPr>
    </w:p>
    <w:p w14:paraId="7B63AE8E" w14:textId="5451CC33" w:rsidR="00DC4044" w:rsidRPr="00053BE3" w:rsidRDefault="00DC4044" w:rsidP="00DC4044">
      <w:pPr>
        <w:pStyle w:val="BodyText"/>
        <w:numPr>
          <w:ilvl w:val="0"/>
          <w:numId w:val="4"/>
        </w:numPr>
        <w:rPr>
          <w:b/>
        </w:rPr>
      </w:pPr>
      <w:r w:rsidRPr="00053BE3">
        <w:rPr>
          <w:b/>
        </w:rPr>
        <w:t>For CA with mixed numerology, increas</w:t>
      </w:r>
      <w:r>
        <w:rPr>
          <w:b/>
        </w:rPr>
        <w:t>ed</w:t>
      </w:r>
      <w:r w:rsidRPr="00053BE3">
        <w:rPr>
          <w:b/>
        </w:rPr>
        <w:t xml:space="preserve"> number of valid unicast DCIs per </w:t>
      </w:r>
      <w:r>
        <w:rPr>
          <w:b/>
        </w:rPr>
        <w:t xml:space="preserve">PDCCH </w:t>
      </w:r>
      <w:r w:rsidRPr="00053BE3">
        <w:rPr>
          <w:b/>
        </w:rPr>
        <w:t xml:space="preserve">monitoring occasion </w:t>
      </w:r>
      <w:r w:rsidR="00FD6E45">
        <w:rPr>
          <w:b/>
        </w:rPr>
        <w:t>can be considered</w:t>
      </w:r>
      <w:r w:rsidRPr="00053BE3">
        <w:rPr>
          <w:b/>
        </w:rPr>
        <w:t>.</w:t>
      </w:r>
    </w:p>
    <w:p w14:paraId="55DF642B" w14:textId="77777777" w:rsidR="00401A22" w:rsidRDefault="00401A22" w:rsidP="00401A22">
      <w:pPr>
        <w:jc w:val="both"/>
        <w:rPr>
          <w:b/>
          <w:u w:val="single"/>
        </w:rPr>
      </w:pPr>
    </w:p>
    <w:p w14:paraId="58AA8CEA" w14:textId="77777777" w:rsidR="00401A22" w:rsidRDefault="00401A22" w:rsidP="00401A22">
      <w:pPr>
        <w:pStyle w:val="Heading1"/>
        <w:tabs>
          <w:tab w:val="clear" w:pos="3544"/>
        </w:tabs>
        <w:ind w:left="567"/>
      </w:pPr>
      <w:r>
        <w:lastRenderedPageBreak/>
        <w:t>References</w:t>
      </w:r>
    </w:p>
    <w:p w14:paraId="21ECE472" w14:textId="77777777" w:rsidR="00401A22" w:rsidRDefault="00401A22" w:rsidP="00401A22">
      <w:pPr>
        <w:pStyle w:val="BodyText"/>
      </w:pPr>
      <w:r w:rsidRPr="00DA3D01">
        <w:t>[1] R</w:t>
      </w:r>
      <w:r>
        <w:t>P</w:t>
      </w:r>
      <w:r w:rsidRPr="00DA3D01">
        <w:t>-18</w:t>
      </w:r>
      <w:r>
        <w:t>2076</w:t>
      </w:r>
      <w:r w:rsidRPr="00DA3D01">
        <w:t xml:space="preserve"> – “</w:t>
      </w:r>
      <w:r w:rsidRPr="003746C8">
        <w:t>WID on Multi-RAT Dual-Connectivity and Carrier Aggregation enhancements</w:t>
      </w:r>
      <w:r w:rsidRPr="00DA3D01">
        <w:t xml:space="preserve">”, </w:t>
      </w:r>
      <w:r w:rsidRPr="008E155B">
        <w:t>Ericsson, Nokia, Nokia Shanghai Bell, Huawei</w:t>
      </w:r>
      <w:r>
        <w:t xml:space="preserve">, </w:t>
      </w:r>
      <w:r w:rsidRPr="00DA3D01">
        <w:t>RAN#</w:t>
      </w:r>
      <w:r>
        <w:t>81</w:t>
      </w:r>
      <w:r w:rsidRPr="00DA3D01">
        <w:t xml:space="preserve">, </w:t>
      </w:r>
      <w:r>
        <w:t>Gold coast</w:t>
      </w:r>
      <w:r w:rsidRPr="00DA3D01">
        <w:t xml:space="preserve">, </w:t>
      </w:r>
      <w:r>
        <w:t>Australia</w:t>
      </w:r>
      <w:r w:rsidRPr="00DA3D01">
        <w:t xml:space="preserve">, </w:t>
      </w:r>
      <w:r>
        <w:t>September</w:t>
      </w:r>
      <w:r w:rsidRPr="00DA3D01">
        <w:t xml:space="preserve"> 2018.</w:t>
      </w:r>
    </w:p>
    <w:p w14:paraId="3BCB5BEC" w14:textId="79F646C8" w:rsidR="00AA3465" w:rsidRPr="00AA3465" w:rsidRDefault="00AA3465" w:rsidP="00AA3465">
      <w:pPr>
        <w:pStyle w:val="BodyText"/>
      </w:pPr>
      <w:r>
        <w:t xml:space="preserve">[2] </w:t>
      </w:r>
      <w:r w:rsidRPr="00AA3465">
        <w:t>RP-190748</w:t>
      </w:r>
      <w:r w:rsidRPr="00AA3465">
        <w:tab/>
        <w:t>Way forward on cross-carrier scheduling scope in multi-RAT dual- connectivity and CA enhancement WID, Nokia, Nokia Shanghai Bell, Qualcomm, Ericsson, Intel</w:t>
      </w:r>
      <w:r>
        <w:t>, RAN#83, Shenzhen, China, March 2019</w:t>
      </w:r>
    </w:p>
    <w:p w14:paraId="7BDDD3A9" w14:textId="77777777" w:rsidR="00623386" w:rsidRPr="008335C3" w:rsidRDefault="00623386" w:rsidP="008335C3">
      <w:pPr>
        <w:jc w:val="both"/>
        <w:rPr>
          <w:rFonts w:cs="Arial"/>
        </w:rPr>
      </w:pPr>
    </w:p>
    <w:sectPr w:rsidR="00623386" w:rsidRPr="008335C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8573ED" w14:textId="77777777" w:rsidR="00F218A3" w:rsidRDefault="00F218A3">
      <w:r>
        <w:separator/>
      </w:r>
    </w:p>
  </w:endnote>
  <w:endnote w:type="continuationSeparator" w:id="0">
    <w:p w14:paraId="5D2017D5" w14:textId="77777777" w:rsidR="00F218A3" w:rsidRDefault="00F21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438A0" w14:textId="77777777" w:rsidR="00F218A3" w:rsidRDefault="00F218A3">
      <w:r>
        <w:separator/>
      </w:r>
    </w:p>
  </w:footnote>
  <w:footnote w:type="continuationSeparator" w:id="0">
    <w:p w14:paraId="14E1DD20" w14:textId="77777777" w:rsidR="00F218A3" w:rsidRDefault="00F21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25DEA" w14:textId="77777777" w:rsidR="00601235" w:rsidRDefault="00601235" w:rsidP="00030948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FE409B"/>
    <w:multiLevelType w:val="multilevel"/>
    <w:tmpl w:val="860C230C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28AD1F4F"/>
    <w:multiLevelType w:val="hybridMultilevel"/>
    <w:tmpl w:val="155E29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9ED232F"/>
    <w:multiLevelType w:val="hybridMultilevel"/>
    <w:tmpl w:val="D8C494D2"/>
    <w:lvl w:ilvl="0" w:tplc="C04469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x-no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F186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3916F9B"/>
    <w:multiLevelType w:val="hybridMultilevel"/>
    <w:tmpl w:val="DB0CF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0079"/>
    <w:multiLevelType w:val="hybridMultilevel"/>
    <w:tmpl w:val="AD52D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555B64"/>
    <w:multiLevelType w:val="hybridMultilevel"/>
    <w:tmpl w:val="7AE87D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917EB2"/>
    <w:multiLevelType w:val="hybridMultilevel"/>
    <w:tmpl w:val="990614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D0326"/>
    <w:multiLevelType w:val="hybridMultilevel"/>
    <w:tmpl w:val="B1FED8BE"/>
    <w:lvl w:ilvl="0" w:tplc="0C5EDCD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0159BB"/>
    <w:multiLevelType w:val="hybridMultilevel"/>
    <w:tmpl w:val="6284D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D64929"/>
    <w:multiLevelType w:val="hybridMultilevel"/>
    <w:tmpl w:val="D6921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B77ED"/>
    <w:multiLevelType w:val="hybridMultilevel"/>
    <w:tmpl w:val="31969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E35215"/>
    <w:multiLevelType w:val="hybridMultilevel"/>
    <w:tmpl w:val="2FC4E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7D203E"/>
    <w:multiLevelType w:val="hybridMultilevel"/>
    <w:tmpl w:val="91CCE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E36CF2"/>
    <w:multiLevelType w:val="hybridMultilevel"/>
    <w:tmpl w:val="95EE7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E376B9"/>
    <w:multiLevelType w:val="hybridMultilevel"/>
    <w:tmpl w:val="AE126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551D9F"/>
    <w:multiLevelType w:val="hybridMultilevel"/>
    <w:tmpl w:val="0FF23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9F20F0"/>
    <w:multiLevelType w:val="hybridMultilevel"/>
    <w:tmpl w:val="848EAD18"/>
    <w:lvl w:ilvl="0" w:tplc="E83ABA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126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C44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3C23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927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CE5C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E0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3E5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B2A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9" w15:restartNumberingAfterBreak="0">
    <w:nsid w:val="7EF26E0A"/>
    <w:multiLevelType w:val="hybridMultilevel"/>
    <w:tmpl w:val="AF721F9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2"/>
  </w:num>
  <w:num w:numId="4">
    <w:abstractNumId w:val="6"/>
  </w:num>
  <w:num w:numId="5">
    <w:abstractNumId w:val="19"/>
  </w:num>
  <w:num w:numId="6">
    <w:abstractNumId w:val="8"/>
  </w:num>
  <w:num w:numId="7">
    <w:abstractNumId w:val="16"/>
  </w:num>
  <w:num w:numId="8">
    <w:abstractNumId w:val="10"/>
  </w:num>
  <w:num w:numId="9">
    <w:abstractNumId w:val="18"/>
  </w:num>
  <w:num w:numId="10">
    <w:abstractNumId w:val="6"/>
  </w:num>
  <w:num w:numId="11">
    <w:abstractNumId w:val="18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8"/>
  </w:num>
  <w:num w:numId="16">
    <w:abstractNumId w:val="7"/>
  </w:num>
  <w:num w:numId="17">
    <w:abstractNumId w:val="11"/>
  </w:num>
  <w:num w:numId="18">
    <w:abstractNumId w:val="12"/>
  </w:num>
  <w:num w:numId="19">
    <w:abstractNumId w:val="15"/>
  </w:num>
  <w:num w:numId="20">
    <w:abstractNumId w:val="5"/>
  </w:num>
  <w:num w:numId="21">
    <w:abstractNumId w:val="14"/>
  </w:num>
  <w:num w:numId="22">
    <w:abstractNumId w:val="1"/>
  </w:num>
  <w:num w:numId="23">
    <w:abstractNumId w:val="4"/>
  </w:num>
  <w:num w:numId="24">
    <w:abstractNumId w:val="17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A22"/>
    <w:rsid w:val="00030948"/>
    <w:rsid w:val="00053BE3"/>
    <w:rsid w:val="00067A23"/>
    <w:rsid w:val="00092B11"/>
    <w:rsid w:val="0011692F"/>
    <w:rsid w:val="00157DF0"/>
    <w:rsid w:val="00163270"/>
    <w:rsid w:val="0019509E"/>
    <w:rsid w:val="001A4FB9"/>
    <w:rsid w:val="001E27DD"/>
    <w:rsid w:val="00205B09"/>
    <w:rsid w:val="00212783"/>
    <w:rsid w:val="00271868"/>
    <w:rsid w:val="00282212"/>
    <w:rsid w:val="002E1141"/>
    <w:rsid w:val="003330B2"/>
    <w:rsid w:val="00342C7C"/>
    <w:rsid w:val="00360023"/>
    <w:rsid w:val="00395769"/>
    <w:rsid w:val="003F59AA"/>
    <w:rsid w:val="003F751E"/>
    <w:rsid w:val="00401A22"/>
    <w:rsid w:val="00441954"/>
    <w:rsid w:val="00446B67"/>
    <w:rsid w:val="004477A9"/>
    <w:rsid w:val="0045475F"/>
    <w:rsid w:val="00482746"/>
    <w:rsid w:val="0049440B"/>
    <w:rsid w:val="004B5117"/>
    <w:rsid w:val="004C060F"/>
    <w:rsid w:val="005517C6"/>
    <w:rsid w:val="00584610"/>
    <w:rsid w:val="005A793D"/>
    <w:rsid w:val="005F1F51"/>
    <w:rsid w:val="00601235"/>
    <w:rsid w:val="00617C5C"/>
    <w:rsid w:val="00622A36"/>
    <w:rsid w:val="00623386"/>
    <w:rsid w:val="0065116D"/>
    <w:rsid w:val="006A66D8"/>
    <w:rsid w:val="006B13D8"/>
    <w:rsid w:val="006D7FE4"/>
    <w:rsid w:val="006E544F"/>
    <w:rsid w:val="00742826"/>
    <w:rsid w:val="0075083D"/>
    <w:rsid w:val="0079434E"/>
    <w:rsid w:val="00802CDD"/>
    <w:rsid w:val="008335C3"/>
    <w:rsid w:val="00837DFA"/>
    <w:rsid w:val="008507EC"/>
    <w:rsid w:val="00894AB2"/>
    <w:rsid w:val="008A71A9"/>
    <w:rsid w:val="008C08DE"/>
    <w:rsid w:val="00901360"/>
    <w:rsid w:val="00913E32"/>
    <w:rsid w:val="00986049"/>
    <w:rsid w:val="009A2271"/>
    <w:rsid w:val="009E62E9"/>
    <w:rsid w:val="009F62F9"/>
    <w:rsid w:val="00A24A8D"/>
    <w:rsid w:val="00A25BD0"/>
    <w:rsid w:val="00A55AD8"/>
    <w:rsid w:val="00A94940"/>
    <w:rsid w:val="00A96C2C"/>
    <w:rsid w:val="00AA0E2A"/>
    <w:rsid w:val="00AA3465"/>
    <w:rsid w:val="00AA7839"/>
    <w:rsid w:val="00AC3701"/>
    <w:rsid w:val="00B10479"/>
    <w:rsid w:val="00B14AB7"/>
    <w:rsid w:val="00B17824"/>
    <w:rsid w:val="00B40EA3"/>
    <w:rsid w:val="00B41657"/>
    <w:rsid w:val="00B44065"/>
    <w:rsid w:val="00BB500B"/>
    <w:rsid w:val="00C2075F"/>
    <w:rsid w:val="00C25D75"/>
    <w:rsid w:val="00C63316"/>
    <w:rsid w:val="00C66BD9"/>
    <w:rsid w:val="00C95F53"/>
    <w:rsid w:val="00CB1A24"/>
    <w:rsid w:val="00D128EC"/>
    <w:rsid w:val="00D2757D"/>
    <w:rsid w:val="00D33EA0"/>
    <w:rsid w:val="00D463CB"/>
    <w:rsid w:val="00D75435"/>
    <w:rsid w:val="00D81873"/>
    <w:rsid w:val="00D86F73"/>
    <w:rsid w:val="00DC2CF1"/>
    <w:rsid w:val="00DC4044"/>
    <w:rsid w:val="00DD1CBB"/>
    <w:rsid w:val="00DF7F94"/>
    <w:rsid w:val="00E07128"/>
    <w:rsid w:val="00EC77A1"/>
    <w:rsid w:val="00ED0AA2"/>
    <w:rsid w:val="00ED2D2E"/>
    <w:rsid w:val="00ED50E7"/>
    <w:rsid w:val="00F218A3"/>
    <w:rsid w:val="00F25AE2"/>
    <w:rsid w:val="00F26219"/>
    <w:rsid w:val="00F51581"/>
    <w:rsid w:val="00F6363B"/>
    <w:rsid w:val="00F67682"/>
    <w:rsid w:val="00F84D67"/>
    <w:rsid w:val="00FB06C9"/>
    <w:rsid w:val="00FB0892"/>
    <w:rsid w:val="00FB2FE4"/>
    <w:rsid w:val="00FD6E45"/>
    <w:rsid w:val="00FE4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D267C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221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Normal"/>
    <w:next w:val="BodyText"/>
    <w:link w:val="Heading1Char"/>
    <w:qFormat/>
    <w:rsid w:val="00401A22"/>
    <w:pPr>
      <w:keepNext/>
      <w:numPr>
        <w:numId w:val="1"/>
      </w:numPr>
      <w:tabs>
        <w:tab w:val="left" w:pos="1134"/>
      </w:tabs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Heading 2 3GPP"/>
    <w:basedOn w:val="Normal"/>
    <w:next w:val="BodyText"/>
    <w:link w:val="Heading2Char"/>
    <w:qFormat/>
    <w:rsid w:val="00401A22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401A22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ascii="Arial" w:eastAsia="MS Mincho" w:hAnsi="Arial" w:cs="Arial"/>
      <w:b/>
      <w:bCs/>
      <w:i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401A22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67A23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008" w:hanging="1008"/>
      <w:outlineLvl w:val="4"/>
    </w:pPr>
    <w:rPr>
      <w:rFonts w:ascii="Arial" w:eastAsia="Times New Roman" w:hAnsi="Arial"/>
      <w:b w:val="0"/>
      <w:bCs w:val="0"/>
      <w:sz w:val="22"/>
      <w:szCs w:val="20"/>
      <w:lang w:val="en-GB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67A23"/>
    <w:pPr>
      <w:keepNext/>
      <w:keepLines/>
      <w:overflowPunct w:val="0"/>
      <w:autoSpaceDE w:val="0"/>
      <w:autoSpaceDN w:val="0"/>
      <w:adjustRightInd w:val="0"/>
      <w:spacing w:before="120" w:after="180"/>
      <w:ind w:left="1152" w:hanging="1152"/>
      <w:outlineLvl w:val="5"/>
    </w:pPr>
    <w:rPr>
      <w:rFonts w:ascii="Arial" w:hAnsi="Arial"/>
      <w:szCs w:val="20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67A23"/>
    <w:pPr>
      <w:keepNext/>
      <w:keepLines/>
      <w:overflowPunct w:val="0"/>
      <w:autoSpaceDE w:val="0"/>
      <w:autoSpaceDN w:val="0"/>
      <w:adjustRightInd w:val="0"/>
      <w:spacing w:before="120" w:after="180"/>
      <w:ind w:left="1296" w:hanging="1296"/>
      <w:outlineLvl w:val="6"/>
    </w:pPr>
    <w:rPr>
      <w:rFonts w:ascii="Arial" w:eastAsia="SimSun" w:hAnsi="Arial"/>
      <w:szCs w:val="20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67A23"/>
    <w:pPr>
      <w:keepLines/>
      <w:numPr>
        <w:numId w:val="0"/>
      </w:numPr>
      <w:pBdr>
        <w:top w:val="single" w:sz="12" w:space="3" w:color="auto"/>
      </w:pBdr>
      <w:tabs>
        <w:tab w:val="clear" w:pos="1134"/>
      </w:tabs>
      <w:overflowPunct w:val="0"/>
      <w:autoSpaceDE w:val="0"/>
      <w:autoSpaceDN w:val="0"/>
      <w:adjustRightInd w:val="0"/>
      <w:spacing w:after="180"/>
      <w:ind w:left="1440" w:hanging="1440"/>
      <w:outlineLvl w:val="7"/>
    </w:pPr>
    <w:rPr>
      <w:rFonts w:ascii="Arial" w:eastAsia="SimSun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67A23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401A22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,Heading 2 3GPP Char"/>
    <w:basedOn w:val="DefaultParagraphFont"/>
    <w:link w:val="Heading2"/>
    <w:rsid w:val="00401A22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01A22"/>
    <w:rPr>
      <w:rFonts w:ascii="Arial" w:eastAsia="MS Mincho" w:hAnsi="Arial" w:cs="Arial"/>
      <w:b/>
      <w:bCs/>
      <w:i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01A22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401A22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401A22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401A22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01A22"/>
    <w:rPr>
      <w:rFonts w:ascii="Arial" w:eastAsia="MS Mincho" w:hAnsi="Arial" w:cs="Times New Roman"/>
      <w:b/>
      <w:sz w:val="20"/>
      <w:szCs w:val="24"/>
    </w:rPr>
  </w:style>
  <w:style w:type="paragraph" w:styleId="Caption">
    <w:name w:val="caption"/>
    <w:basedOn w:val="Normal"/>
    <w:next w:val="Normal"/>
    <w:unhideWhenUsed/>
    <w:qFormat/>
    <w:rsid w:val="00401A22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401A2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401A22"/>
    <w:rPr>
      <w:rFonts w:ascii="Times New Roman" w:eastAsia="Times New Roman" w:hAnsi="Times New Roman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51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117"/>
    <w:rPr>
      <w:rFonts w:ascii="Segoe UI" w:eastAsia="Times New Roman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DD1CBB"/>
    <w:pPr>
      <w:keepNext/>
      <w:keepLines/>
    </w:pPr>
    <w:rPr>
      <w:rFonts w:ascii="Arial" w:eastAsia="Malgun Gothic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DD1CB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DD1CBB"/>
    <w:pPr>
      <w:keepNext/>
      <w:keepLines/>
      <w:jc w:val="center"/>
    </w:pPr>
    <w:rPr>
      <w:rFonts w:ascii="Arial" w:eastAsia="Malgun Gothic" w:hAnsi="Arial"/>
      <w:b/>
      <w:sz w:val="18"/>
      <w:szCs w:val="20"/>
      <w:lang w:val="x-none"/>
    </w:rPr>
  </w:style>
  <w:style w:type="character" w:customStyle="1" w:styleId="TAHCar">
    <w:name w:val="TAH Car"/>
    <w:link w:val="TAH"/>
    <w:qFormat/>
    <w:locked/>
    <w:rsid w:val="00DD1CBB"/>
    <w:rPr>
      <w:rFonts w:ascii="Arial" w:eastAsia="Malgun Gothic" w:hAnsi="Arial" w:cs="Times New Roman"/>
      <w:b/>
      <w:sz w:val="18"/>
      <w:szCs w:val="20"/>
      <w:lang w:val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178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782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782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78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7824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067A23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067A23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067A23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067A23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067A23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207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075F"/>
    <w:rPr>
      <w:rFonts w:ascii="Times New Roman" w:eastAsia="Times New Roman" w:hAnsi="Times New Rom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9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62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4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2019-03-29T19:55:00Z</dcterms:created>
  <dcterms:modified xsi:type="dcterms:W3CDTF">2019-03-30T02:55:00Z</dcterms:modified>
</cp:coreProperties>
</file>